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31E53F" w14:textId="77777777" w:rsidR="0023199E" w:rsidRDefault="008F4949">
      <w:pPr>
        <w:rPr>
          <w:b/>
        </w:rPr>
      </w:pPr>
      <w:r>
        <w:rPr>
          <w:b/>
        </w:rPr>
        <w:t>English 645: Multimodality in the Novel</w:t>
      </w:r>
    </w:p>
    <w:p w14:paraId="0E346E2B" w14:textId="77777777" w:rsidR="008F4949" w:rsidRDefault="008F4949">
      <w:pPr>
        <w:rPr>
          <w:b/>
        </w:rPr>
      </w:pPr>
      <w:r>
        <w:rPr>
          <w:b/>
        </w:rPr>
        <w:t>Prof. Joseph Conte</w:t>
      </w:r>
    </w:p>
    <w:p w14:paraId="0C7317A7" w14:textId="77777777" w:rsidR="008F4949" w:rsidRDefault="008F4949">
      <w:pPr>
        <w:rPr>
          <w:b/>
        </w:rPr>
      </w:pPr>
      <w:r>
        <w:rPr>
          <w:b/>
        </w:rPr>
        <w:t>Fall 2014</w:t>
      </w:r>
    </w:p>
    <w:p w14:paraId="365F25B4" w14:textId="77777777" w:rsidR="008F4949" w:rsidRDefault="008F4949">
      <w:r>
        <w:rPr>
          <w:b/>
        </w:rPr>
        <w:t>W 12:30-3:10</w:t>
      </w:r>
    </w:p>
    <w:p w14:paraId="7B364187" w14:textId="77777777" w:rsidR="008F4949" w:rsidRDefault="008F4949"/>
    <w:p w14:paraId="72369837" w14:textId="24533D57" w:rsidR="002743F3" w:rsidRDefault="008F4949">
      <w:pPr>
        <w:rPr>
          <w:rFonts w:ascii="Times New Roman" w:hAnsi="Times New Roman" w:cs="Times New Roman"/>
        </w:rPr>
      </w:pPr>
      <w:r>
        <w:t>In this seminar on innovative ficti</w:t>
      </w:r>
      <w:r w:rsidR="00102517">
        <w:t>on, we will examine the contra</w:t>
      </w:r>
      <w:r>
        <w:t xml:space="preserve">indicated persistence of multimodality in print novels; or, books you </w:t>
      </w:r>
      <w:r>
        <w:rPr>
          <w:i/>
        </w:rPr>
        <w:t>can’t</w:t>
      </w:r>
      <w:r>
        <w:t xml:space="preserve"> read on a Kindle™.  </w:t>
      </w:r>
      <w:r w:rsidR="002743F3">
        <w:t xml:space="preserve"> </w:t>
      </w:r>
      <w:r w:rsidR="00FF458C">
        <w:rPr>
          <w:rFonts w:ascii="Times New Roman" w:hAnsi="Times New Roman" w:cs="Times New Roman"/>
        </w:rPr>
        <w:t xml:space="preserve">Alison Gibbons defines multimodality as “the coexistence of more than one semiotic mode within a given context.”  We experience multimodality as the environment of our daily life, in various platforms that include the urban streetscape, </w:t>
      </w:r>
      <w:r w:rsidR="00EE752C">
        <w:rPr>
          <w:rFonts w:ascii="Times New Roman" w:hAnsi="Times New Roman" w:cs="Times New Roman"/>
        </w:rPr>
        <w:t>art galleries, digital “desktops</w:t>
      </w:r>
      <w:r w:rsidR="00FF458C">
        <w:rPr>
          <w:rFonts w:ascii="Times New Roman" w:hAnsi="Times New Roman" w:cs="Times New Roman"/>
        </w:rPr>
        <w:t>”</w:t>
      </w:r>
      <w:r w:rsidR="00EE752C">
        <w:rPr>
          <w:rFonts w:ascii="Times New Roman" w:hAnsi="Times New Roman" w:cs="Times New Roman"/>
        </w:rPr>
        <w:t xml:space="preserve"> and other </w:t>
      </w:r>
      <w:r w:rsidR="007C1050">
        <w:rPr>
          <w:rFonts w:ascii="Times New Roman" w:hAnsi="Times New Roman" w:cs="Times New Roman"/>
        </w:rPr>
        <w:t xml:space="preserve">electronic </w:t>
      </w:r>
      <w:r w:rsidR="00EE752C">
        <w:rPr>
          <w:rFonts w:ascii="Times New Roman" w:hAnsi="Times New Roman" w:cs="Times New Roman"/>
        </w:rPr>
        <w:t>media</w:t>
      </w:r>
      <w:r w:rsidR="00FF458C">
        <w:rPr>
          <w:rFonts w:ascii="Times New Roman" w:hAnsi="Times New Roman" w:cs="Times New Roman"/>
        </w:rPr>
        <w:t>.  Multimo</w:t>
      </w:r>
      <w:r w:rsidR="007C1050">
        <w:rPr>
          <w:rFonts w:ascii="Times New Roman" w:hAnsi="Times New Roman" w:cs="Times New Roman"/>
        </w:rPr>
        <w:t xml:space="preserve">dality is as new as the iPhone </w:t>
      </w:r>
      <w:r w:rsidR="00B9281B">
        <w:rPr>
          <w:rFonts w:ascii="Times New Roman" w:hAnsi="Times New Roman" w:cs="Times New Roman"/>
        </w:rPr>
        <w:t>with its app icons and voice assistance</w:t>
      </w:r>
      <w:r w:rsidR="00FF458C">
        <w:rPr>
          <w:rFonts w:ascii="Times New Roman" w:hAnsi="Times New Roman" w:cs="Times New Roman"/>
        </w:rPr>
        <w:t xml:space="preserve">, but as old as the New England Primer’s </w:t>
      </w:r>
      <w:proofErr w:type="spellStart"/>
      <w:r w:rsidR="00FF458C">
        <w:rPr>
          <w:rFonts w:ascii="Times New Roman" w:hAnsi="Times New Roman" w:cs="Times New Roman"/>
        </w:rPr>
        <w:t>abecedarium</w:t>
      </w:r>
      <w:proofErr w:type="spellEnd"/>
      <w:r w:rsidR="00FF458C">
        <w:rPr>
          <w:rFonts w:ascii="Times New Roman" w:hAnsi="Times New Roman" w:cs="Times New Roman"/>
        </w:rPr>
        <w:t xml:space="preserve">.  </w:t>
      </w:r>
      <w:r w:rsidR="004C76C5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04534220" wp14:editId="34D03868">
            <wp:simplePos x="0" y="0"/>
            <wp:positionH relativeFrom="column">
              <wp:posOffset>0</wp:posOffset>
            </wp:positionH>
            <wp:positionV relativeFrom="paragraph">
              <wp:posOffset>1234440</wp:posOffset>
            </wp:positionV>
            <wp:extent cx="2287905" cy="2287905"/>
            <wp:effectExtent l="203200" t="203200" r="201295" b="20129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ochner, Language is Not Transparent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7905" cy="22879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281B">
        <w:rPr>
          <w:rFonts w:ascii="Times New Roman" w:hAnsi="Times New Roman" w:cs="Times New Roman"/>
        </w:rPr>
        <w:t xml:space="preserve">Multimodal literature may be regarded as both </w:t>
      </w:r>
      <w:r w:rsidR="007C1050">
        <w:rPr>
          <w:rFonts w:ascii="Times New Roman" w:hAnsi="Times New Roman" w:cs="Times New Roman"/>
        </w:rPr>
        <w:t>the</w:t>
      </w:r>
      <w:r w:rsidR="00B9281B">
        <w:rPr>
          <w:rFonts w:ascii="Times New Roman" w:hAnsi="Times New Roman" w:cs="Times New Roman"/>
        </w:rPr>
        <w:t xml:space="preserve"> resistance to and </w:t>
      </w:r>
      <w:r w:rsidR="007C1050">
        <w:rPr>
          <w:rFonts w:ascii="Times New Roman" w:hAnsi="Times New Roman" w:cs="Times New Roman"/>
        </w:rPr>
        <w:t>the</w:t>
      </w:r>
      <w:r w:rsidR="00B9281B">
        <w:rPr>
          <w:rFonts w:ascii="Times New Roman" w:hAnsi="Times New Roman" w:cs="Times New Roman"/>
        </w:rPr>
        <w:t xml:space="preserve"> appropriation of digital technology in the print medium.  </w:t>
      </w:r>
      <w:r w:rsidR="002743F3">
        <w:rPr>
          <w:rFonts w:ascii="Times New Roman" w:hAnsi="Times New Roman" w:cs="Times New Roman"/>
        </w:rPr>
        <w:t xml:space="preserve">Most literary works are </w:t>
      </w:r>
      <w:proofErr w:type="spellStart"/>
      <w:r w:rsidR="002743F3">
        <w:rPr>
          <w:rFonts w:ascii="Times New Roman" w:hAnsi="Times New Roman" w:cs="Times New Roman"/>
        </w:rPr>
        <w:t>monomodal</w:t>
      </w:r>
      <w:proofErr w:type="spellEnd"/>
      <w:r w:rsidR="002743F3">
        <w:rPr>
          <w:rFonts w:ascii="Times New Roman" w:hAnsi="Times New Roman" w:cs="Times New Roman"/>
        </w:rPr>
        <w:t xml:space="preserve"> and language-centered; they call on the reader’s store of linguistic competency and comprehension</w:t>
      </w:r>
      <w:r w:rsidR="00EE2F54">
        <w:rPr>
          <w:rFonts w:ascii="Times New Roman" w:hAnsi="Times New Roman" w:cs="Times New Roman"/>
        </w:rPr>
        <w:t xml:space="preserve"> of the symbolic mode</w:t>
      </w:r>
      <w:r w:rsidR="002743F3">
        <w:rPr>
          <w:rFonts w:ascii="Times New Roman" w:hAnsi="Times New Roman" w:cs="Times New Roman"/>
        </w:rPr>
        <w:t>, but they subordinate or exclude th</w:t>
      </w:r>
      <w:r w:rsidR="00EE2F54">
        <w:rPr>
          <w:rFonts w:ascii="Times New Roman" w:hAnsi="Times New Roman" w:cs="Times New Roman"/>
        </w:rPr>
        <w:t xml:space="preserve">e iconic and indexical modes.  But </w:t>
      </w:r>
      <w:r w:rsidR="002743F3">
        <w:rPr>
          <w:rFonts w:ascii="Times New Roman" w:hAnsi="Times New Roman" w:cs="Times New Roman"/>
        </w:rPr>
        <w:t xml:space="preserve">multimodal </w:t>
      </w:r>
      <w:r w:rsidR="00EE2F54">
        <w:rPr>
          <w:rFonts w:ascii="Times New Roman" w:hAnsi="Times New Roman" w:cs="Times New Roman"/>
        </w:rPr>
        <w:t>literature</w:t>
      </w:r>
      <w:r w:rsidR="002743F3">
        <w:rPr>
          <w:rFonts w:ascii="Times New Roman" w:hAnsi="Times New Roman" w:cs="Times New Roman"/>
        </w:rPr>
        <w:t xml:space="preserve"> exhibit</w:t>
      </w:r>
      <w:r w:rsidR="00EE2F54">
        <w:rPr>
          <w:rFonts w:ascii="Times New Roman" w:hAnsi="Times New Roman" w:cs="Times New Roman"/>
        </w:rPr>
        <w:t>s</w:t>
      </w:r>
      <w:r w:rsidR="002743F3">
        <w:rPr>
          <w:rFonts w:ascii="Times New Roman" w:hAnsi="Times New Roman" w:cs="Times New Roman"/>
        </w:rPr>
        <w:t xml:space="preserve"> </w:t>
      </w:r>
      <w:proofErr w:type="spellStart"/>
      <w:r w:rsidR="002743F3">
        <w:rPr>
          <w:rFonts w:ascii="Times New Roman" w:hAnsi="Times New Roman" w:cs="Times New Roman"/>
        </w:rPr>
        <w:t>polysemiosis</w:t>
      </w:r>
      <w:proofErr w:type="spellEnd"/>
      <w:r w:rsidR="002743F3">
        <w:rPr>
          <w:rFonts w:ascii="Times New Roman" w:hAnsi="Times New Roman" w:cs="Times New Roman"/>
        </w:rPr>
        <w:t xml:space="preserve">:  the reader encounters two or more semiotic modes and </w:t>
      </w:r>
      <w:r w:rsidR="002743F3">
        <w:rPr>
          <w:rFonts w:ascii="Times New Roman" w:hAnsi="Times New Roman" w:cs="Times New Roman"/>
          <w:i/>
        </w:rPr>
        <w:t>recognizes</w:t>
      </w:r>
      <w:r w:rsidR="002743F3">
        <w:rPr>
          <w:rFonts w:ascii="Times New Roman" w:hAnsi="Times New Roman" w:cs="Times New Roman"/>
        </w:rPr>
        <w:t xml:space="preserve"> that they are not autonomous meaning systems but semantically interrelated.</w:t>
      </w:r>
      <w:r w:rsidR="00EE2F54">
        <w:t xml:space="preserve">  T</w:t>
      </w:r>
      <w:r w:rsidR="002743F3">
        <w:rPr>
          <w:rFonts w:ascii="Times New Roman" w:hAnsi="Times New Roman" w:cs="Times New Roman"/>
        </w:rPr>
        <w:t>he experience of reading a multimodal text requires that the reader—in the broadest sense of the word—negotiate between systems of meaning, not merely withi</w:t>
      </w:r>
      <w:r w:rsidR="00EE2F54">
        <w:rPr>
          <w:rFonts w:ascii="Times New Roman" w:hAnsi="Times New Roman" w:cs="Times New Roman"/>
        </w:rPr>
        <w:t>n the rule of one mode.  T</w:t>
      </w:r>
      <w:r w:rsidR="002743F3">
        <w:rPr>
          <w:rFonts w:ascii="Times New Roman" w:hAnsi="Times New Roman" w:cs="Times New Roman"/>
        </w:rPr>
        <w:t>he relation between the verbal text</w:t>
      </w:r>
      <w:r w:rsidR="00EE2F54">
        <w:rPr>
          <w:rFonts w:ascii="Times New Roman" w:hAnsi="Times New Roman" w:cs="Times New Roman"/>
        </w:rPr>
        <w:t>,</w:t>
      </w:r>
      <w:r w:rsidR="002743F3">
        <w:rPr>
          <w:rFonts w:ascii="Times New Roman" w:hAnsi="Times New Roman" w:cs="Times New Roman"/>
        </w:rPr>
        <w:t xml:space="preserve"> visual icon </w:t>
      </w:r>
      <w:r w:rsidR="00EE2F54">
        <w:rPr>
          <w:rFonts w:ascii="Times New Roman" w:hAnsi="Times New Roman" w:cs="Times New Roman"/>
        </w:rPr>
        <w:t xml:space="preserve">and indexical design </w:t>
      </w:r>
      <w:r w:rsidR="002743F3">
        <w:rPr>
          <w:rFonts w:ascii="Times New Roman" w:hAnsi="Times New Roman" w:cs="Times New Roman"/>
        </w:rPr>
        <w:t xml:space="preserve">is one that is cognized rather than decoded.  </w:t>
      </w:r>
      <w:r w:rsidR="00EE2F54">
        <w:rPr>
          <w:rFonts w:ascii="Times New Roman" w:hAnsi="Times New Roman" w:cs="Times New Roman"/>
        </w:rPr>
        <w:t>So</w:t>
      </w:r>
      <w:r w:rsidR="002743F3">
        <w:rPr>
          <w:rFonts w:ascii="Times New Roman" w:hAnsi="Times New Roman" w:cs="Times New Roman"/>
        </w:rPr>
        <w:t xml:space="preserve"> the study and reception of multimodal literatures requires the deve</w:t>
      </w:r>
      <w:r w:rsidR="00BF4B88">
        <w:rPr>
          <w:rFonts w:ascii="Times New Roman" w:hAnsi="Times New Roman" w:cs="Times New Roman"/>
        </w:rPr>
        <w:t>lopment of a cognitive poetics.</w:t>
      </w:r>
    </w:p>
    <w:p w14:paraId="4C64C263" w14:textId="77777777" w:rsidR="00BF4B88" w:rsidRDefault="00BF4B88">
      <w:pPr>
        <w:rPr>
          <w:rFonts w:ascii="Times New Roman" w:hAnsi="Times New Roman" w:cs="Times New Roman"/>
        </w:rPr>
      </w:pPr>
    </w:p>
    <w:p w14:paraId="2FC39064" w14:textId="22FB9591" w:rsidR="00BF4B88" w:rsidRDefault="00BF4B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Each of the multimodal books that we will peruse exhibits a “set” toward a dominant mode while retaining reference to all others:  the book can </w:t>
      </w:r>
      <w:r w:rsidR="00E92167">
        <w:rPr>
          <w:rFonts w:ascii="Times New Roman" w:hAnsi="Times New Roman" w:cs="Times New Roman"/>
        </w:rPr>
        <w:t>trend toward a. transparency, or the set toward narrative, mimesis or character; b. opacity, or the set toward the form of the novel; c. code, or the set toward the visual appearance, the icon; or d. base, or the set toward the form of the book.</w:t>
      </w:r>
      <w:r w:rsidR="001C1AD1" w:rsidRPr="001C1AD1">
        <w:rPr>
          <w:rFonts w:ascii="Times New Roman" w:eastAsia="Times New Roman" w:hAnsi="Times New Roman" w:cs="Times New Roman"/>
          <w:szCs w:val="20"/>
        </w:rPr>
        <w:t xml:space="preserve"> </w:t>
      </w:r>
      <w:r w:rsidR="001C1AD1">
        <w:rPr>
          <w:rFonts w:ascii="Times New Roman" w:hAnsi="Times New Roman" w:cs="Times New Roman"/>
        </w:rPr>
        <w:t>We will</w:t>
      </w:r>
      <w:bookmarkStart w:id="0" w:name="_GoBack"/>
      <w:bookmarkEnd w:id="0"/>
      <w:r w:rsidR="001C1AD1" w:rsidRPr="001C1AD1">
        <w:rPr>
          <w:rFonts w:ascii="Times New Roman" w:hAnsi="Times New Roman" w:cs="Times New Roman"/>
        </w:rPr>
        <w:t xml:space="preserve"> want to examine the effects of multiple reading paths on narrative structure; the physical manipulation required to read one or more of these books; the relationship between the semiotic modes of the graphical and textual in all of these books; the “self-conscious” reading that is required by works that call attention to themselves as books; or the </w:t>
      </w:r>
      <w:proofErr w:type="spellStart"/>
      <w:r w:rsidR="001C1AD1" w:rsidRPr="001C1AD1">
        <w:rPr>
          <w:rFonts w:ascii="Times New Roman" w:hAnsi="Times New Roman" w:cs="Times New Roman"/>
        </w:rPr>
        <w:t>metafictive</w:t>
      </w:r>
      <w:proofErr w:type="spellEnd"/>
      <w:r w:rsidR="001C1AD1" w:rsidRPr="001C1AD1">
        <w:rPr>
          <w:rFonts w:ascii="Times New Roman" w:hAnsi="Times New Roman" w:cs="Times New Roman"/>
        </w:rPr>
        <w:t xml:space="preserve"> reflexivity of these works as fictions; etc.  </w:t>
      </w:r>
    </w:p>
    <w:p w14:paraId="7AE1CBB3" w14:textId="77777777" w:rsidR="007C1050" w:rsidRPr="00355650" w:rsidRDefault="007C1050">
      <w:pPr>
        <w:rPr>
          <w:rFonts w:ascii="Times New Roman" w:hAnsi="Times New Roman" w:cs="Times New Roman"/>
        </w:rPr>
      </w:pPr>
    </w:p>
    <w:p w14:paraId="6E922F84" w14:textId="761D13D4" w:rsidR="00EF2BB7" w:rsidRDefault="00355650" w:rsidP="00EF2BB7">
      <w:pPr>
        <w:rPr>
          <w:rFonts w:ascii="Times New Roman" w:hAnsi="Times New Roman" w:cs="Times New Roman"/>
        </w:rPr>
      </w:pPr>
      <w:r w:rsidRPr="00355650">
        <w:rPr>
          <w:rFonts w:ascii="Times New Roman" w:hAnsi="Times New Roman" w:cs="Times New Roman"/>
        </w:rPr>
        <w:t>Works for e</w:t>
      </w:r>
      <w:r>
        <w:rPr>
          <w:rFonts w:ascii="Times New Roman" w:hAnsi="Times New Roman" w:cs="Times New Roman"/>
        </w:rPr>
        <w:t>xtended discussion will include</w:t>
      </w:r>
      <w:r w:rsidR="00B1574C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 xml:space="preserve"> </w:t>
      </w:r>
      <w:r w:rsidR="00B1574C">
        <w:rPr>
          <w:rFonts w:ascii="Times New Roman" w:hAnsi="Times New Roman" w:cs="Times New Roman"/>
        </w:rPr>
        <w:t xml:space="preserve">Mark Z. </w:t>
      </w:r>
      <w:proofErr w:type="spellStart"/>
      <w:r w:rsidR="00B1574C">
        <w:rPr>
          <w:rFonts w:ascii="Times New Roman" w:hAnsi="Times New Roman" w:cs="Times New Roman"/>
        </w:rPr>
        <w:t>Danielewski’s</w:t>
      </w:r>
      <w:proofErr w:type="spellEnd"/>
      <w:r w:rsidR="00EF2BB7" w:rsidRPr="00EF2BB7">
        <w:rPr>
          <w:rFonts w:ascii="Times New Roman" w:hAnsi="Times New Roman" w:cs="Times New Roman"/>
        </w:rPr>
        <w:t xml:space="preserve"> </w:t>
      </w:r>
      <w:r w:rsidR="00EF2BB7" w:rsidRPr="00EF2BB7">
        <w:rPr>
          <w:rFonts w:ascii="Times New Roman" w:hAnsi="Times New Roman" w:cs="Times New Roman"/>
          <w:i/>
        </w:rPr>
        <w:t>Only Revolutions</w:t>
      </w:r>
      <w:r w:rsidR="00B1574C">
        <w:rPr>
          <w:rFonts w:ascii="Times New Roman" w:hAnsi="Times New Roman" w:cs="Times New Roman"/>
        </w:rPr>
        <w:t xml:space="preserve"> (200</w:t>
      </w:r>
      <w:r w:rsidR="00EF2BB7" w:rsidRPr="00EF2BB7">
        <w:rPr>
          <w:rFonts w:ascii="Times New Roman" w:hAnsi="Times New Roman" w:cs="Times New Roman"/>
        </w:rPr>
        <w:t>6</w:t>
      </w:r>
      <w:r w:rsidR="00B1574C">
        <w:rPr>
          <w:rFonts w:ascii="Times New Roman" w:hAnsi="Times New Roman" w:cs="Times New Roman"/>
        </w:rPr>
        <w:t xml:space="preserve">); </w:t>
      </w:r>
      <w:r w:rsidR="00B1574C" w:rsidRPr="00EF2BB7">
        <w:rPr>
          <w:rFonts w:ascii="Times New Roman" w:hAnsi="Times New Roman" w:cs="Times New Roman"/>
        </w:rPr>
        <w:t xml:space="preserve">Jonathan </w:t>
      </w:r>
      <w:proofErr w:type="spellStart"/>
      <w:r w:rsidR="00B1574C" w:rsidRPr="00EF2BB7">
        <w:rPr>
          <w:rFonts w:ascii="Times New Roman" w:hAnsi="Times New Roman" w:cs="Times New Roman"/>
        </w:rPr>
        <w:t>Safran</w:t>
      </w:r>
      <w:proofErr w:type="spellEnd"/>
      <w:r w:rsidR="00B1574C" w:rsidRPr="00EF2BB7">
        <w:rPr>
          <w:rFonts w:ascii="Times New Roman" w:hAnsi="Times New Roman" w:cs="Times New Roman"/>
        </w:rPr>
        <w:t xml:space="preserve"> </w:t>
      </w:r>
      <w:proofErr w:type="spellStart"/>
      <w:r w:rsidR="00B1574C">
        <w:rPr>
          <w:rFonts w:ascii="Times New Roman" w:hAnsi="Times New Roman" w:cs="Times New Roman"/>
        </w:rPr>
        <w:t>Foer’s</w:t>
      </w:r>
      <w:proofErr w:type="spellEnd"/>
      <w:r w:rsidR="00EF2BB7" w:rsidRPr="00EF2BB7">
        <w:rPr>
          <w:rFonts w:ascii="Times New Roman" w:hAnsi="Times New Roman" w:cs="Times New Roman"/>
        </w:rPr>
        <w:t xml:space="preserve"> </w:t>
      </w:r>
      <w:r w:rsidR="00EF2BB7" w:rsidRPr="00EF2BB7">
        <w:rPr>
          <w:rFonts w:ascii="Times New Roman" w:hAnsi="Times New Roman" w:cs="Times New Roman"/>
          <w:i/>
        </w:rPr>
        <w:t>Tree of Codes</w:t>
      </w:r>
      <w:r w:rsidR="00B1574C">
        <w:rPr>
          <w:rFonts w:ascii="Times New Roman" w:hAnsi="Times New Roman" w:cs="Times New Roman"/>
        </w:rPr>
        <w:t xml:space="preserve"> (2</w:t>
      </w:r>
      <w:r w:rsidR="00EF2BB7" w:rsidRPr="00EF2BB7">
        <w:rPr>
          <w:rFonts w:ascii="Times New Roman" w:hAnsi="Times New Roman" w:cs="Times New Roman"/>
        </w:rPr>
        <w:t>010</w:t>
      </w:r>
      <w:r w:rsidR="00B1574C">
        <w:rPr>
          <w:rFonts w:ascii="Times New Roman" w:hAnsi="Times New Roman" w:cs="Times New Roman"/>
        </w:rPr>
        <w:t xml:space="preserve">); </w:t>
      </w:r>
      <w:r w:rsidR="003E730D" w:rsidRPr="003E730D">
        <w:rPr>
          <w:rFonts w:ascii="Times New Roman" w:hAnsi="Times New Roman" w:cs="Times New Roman"/>
        </w:rPr>
        <w:t xml:space="preserve">Alison </w:t>
      </w:r>
      <w:proofErr w:type="spellStart"/>
      <w:r w:rsidR="003E730D" w:rsidRPr="003E730D">
        <w:rPr>
          <w:rFonts w:ascii="Times New Roman" w:hAnsi="Times New Roman" w:cs="Times New Roman"/>
        </w:rPr>
        <w:t>Gibbons</w:t>
      </w:r>
      <w:r w:rsidR="003E730D">
        <w:rPr>
          <w:rFonts w:ascii="Times New Roman" w:hAnsi="Times New Roman" w:cs="Times New Roman"/>
        </w:rPr>
        <w:t>’s</w:t>
      </w:r>
      <w:proofErr w:type="spellEnd"/>
      <w:r w:rsidR="003E730D" w:rsidRPr="003E730D">
        <w:rPr>
          <w:rFonts w:ascii="Times New Roman" w:hAnsi="Times New Roman" w:cs="Times New Roman"/>
        </w:rPr>
        <w:t xml:space="preserve"> </w:t>
      </w:r>
      <w:r w:rsidR="003E730D" w:rsidRPr="003E730D">
        <w:rPr>
          <w:rFonts w:ascii="Times New Roman" w:hAnsi="Times New Roman" w:cs="Times New Roman"/>
          <w:i/>
        </w:rPr>
        <w:t xml:space="preserve">Multimodality, </w:t>
      </w:r>
      <w:r w:rsidR="003E730D" w:rsidRPr="003E730D">
        <w:rPr>
          <w:rFonts w:ascii="Times New Roman" w:hAnsi="Times New Roman" w:cs="Times New Roman"/>
          <w:i/>
        </w:rPr>
        <w:lastRenderedPageBreak/>
        <w:t>Cognition, and Experimental Literature</w:t>
      </w:r>
      <w:r w:rsidR="003E730D" w:rsidRPr="003E730D">
        <w:rPr>
          <w:rFonts w:ascii="Times New Roman" w:hAnsi="Times New Roman" w:cs="Times New Roman"/>
        </w:rPr>
        <w:t xml:space="preserve"> (</w:t>
      </w:r>
      <w:r w:rsidR="003E730D">
        <w:rPr>
          <w:rFonts w:ascii="Times New Roman" w:hAnsi="Times New Roman" w:cs="Times New Roman"/>
        </w:rPr>
        <w:t xml:space="preserve">2011); </w:t>
      </w:r>
      <w:r w:rsidR="00B1574C" w:rsidRPr="00EF2BB7">
        <w:rPr>
          <w:rFonts w:ascii="Times New Roman" w:hAnsi="Times New Roman" w:cs="Times New Roman"/>
        </w:rPr>
        <w:t xml:space="preserve">B. S.  </w:t>
      </w:r>
      <w:r w:rsidR="00B1574C">
        <w:rPr>
          <w:rFonts w:ascii="Times New Roman" w:hAnsi="Times New Roman" w:cs="Times New Roman"/>
        </w:rPr>
        <w:t>Johnson’s</w:t>
      </w:r>
      <w:r w:rsidR="00EF2BB7" w:rsidRPr="00EF2BB7">
        <w:rPr>
          <w:rFonts w:ascii="Times New Roman" w:hAnsi="Times New Roman" w:cs="Times New Roman"/>
        </w:rPr>
        <w:t xml:space="preserve"> </w:t>
      </w:r>
      <w:r w:rsidR="00EF2BB7" w:rsidRPr="00EF2BB7">
        <w:rPr>
          <w:rFonts w:ascii="Times New Roman" w:hAnsi="Times New Roman" w:cs="Times New Roman"/>
          <w:i/>
        </w:rPr>
        <w:t>The Unfortunates</w:t>
      </w:r>
      <w:r w:rsidR="00B1574C">
        <w:rPr>
          <w:rFonts w:ascii="Times New Roman" w:hAnsi="Times New Roman" w:cs="Times New Roman"/>
        </w:rPr>
        <w:t xml:space="preserve"> (2009); </w:t>
      </w:r>
      <w:r w:rsidR="002A5E9D" w:rsidRPr="002A5E9D">
        <w:rPr>
          <w:rFonts w:ascii="Times New Roman" w:hAnsi="Times New Roman" w:cs="Times New Roman"/>
        </w:rPr>
        <w:t xml:space="preserve">Emily </w:t>
      </w:r>
      <w:proofErr w:type="spellStart"/>
      <w:r w:rsidR="002A5E9D">
        <w:rPr>
          <w:rFonts w:ascii="Times New Roman" w:hAnsi="Times New Roman" w:cs="Times New Roman"/>
        </w:rPr>
        <w:t>McVarish’s</w:t>
      </w:r>
      <w:proofErr w:type="spellEnd"/>
      <w:r w:rsidR="002A5E9D" w:rsidRPr="002A5E9D">
        <w:rPr>
          <w:rFonts w:ascii="Times New Roman" w:hAnsi="Times New Roman" w:cs="Times New Roman"/>
        </w:rPr>
        <w:t xml:space="preserve"> </w:t>
      </w:r>
      <w:r w:rsidR="002A5E9D" w:rsidRPr="002A5E9D">
        <w:rPr>
          <w:rFonts w:ascii="Times New Roman" w:hAnsi="Times New Roman" w:cs="Times New Roman"/>
          <w:i/>
        </w:rPr>
        <w:t>The Square</w:t>
      </w:r>
      <w:r w:rsidR="002A5E9D">
        <w:rPr>
          <w:rFonts w:ascii="Times New Roman" w:hAnsi="Times New Roman" w:cs="Times New Roman"/>
        </w:rPr>
        <w:t xml:space="preserve"> (</w:t>
      </w:r>
      <w:r w:rsidR="002A5E9D" w:rsidRPr="002A5E9D">
        <w:rPr>
          <w:rFonts w:ascii="Times New Roman" w:hAnsi="Times New Roman" w:cs="Times New Roman"/>
        </w:rPr>
        <w:t>2009</w:t>
      </w:r>
      <w:r w:rsidR="002A5E9D">
        <w:rPr>
          <w:rFonts w:ascii="Times New Roman" w:hAnsi="Times New Roman" w:cs="Times New Roman"/>
        </w:rPr>
        <w:t xml:space="preserve">); </w:t>
      </w:r>
      <w:r w:rsidR="00B1574C" w:rsidRPr="00EF2BB7">
        <w:rPr>
          <w:rFonts w:ascii="Times New Roman" w:hAnsi="Times New Roman" w:cs="Times New Roman"/>
        </w:rPr>
        <w:t xml:space="preserve">Vladimir </w:t>
      </w:r>
      <w:r w:rsidR="00B1574C">
        <w:rPr>
          <w:rFonts w:ascii="Times New Roman" w:hAnsi="Times New Roman" w:cs="Times New Roman"/>
        </w:rPr>
        <w:t>Nabokov’s</w:t>
      </w:r>
      <w:r w:rsidR="00EF2BB7" w:rsidRPr="00EF2BB7">
        <w:rPr>
          <w:rFonts w:ascii="Times New Roman" w:hAnsi="Times New Roman" w:cs="Times New Roman"/>
        </w:rPr>
        <w:t xml:space="preserve"> </w:t>
      </w:r>
      <w:r w:rsidR="00EF2BB7" w:rsidRPr="00EF2BB7">
        <w:rPr>
          <w:rFonts w:ascii="Times New Roman" w:hAnsi="Times New Roman" w:cs="Times New Roman"/>
          <w:i/>
        </w:rPr>
        <w:t>The Original of Laura (Dying is Fun)</w:t>
      </w:r>
      <w:r w:rsidR="00B1574C">
        <w:rPr>
          <w:rFonts w:ascii="Times New Roman" w:hAnsi="Times New Roman" w:cs="Times New Roman"/>
        </w:rPr>
        <w:t xml:space="preserve"> (</w:t>
      </w:r>
      <w:r w:rsidR="00EF2BB7" w:rsidRPr="00EF2BB7">
        <w:rPr>
          <w:rFonts w:ascii="Times New Roman" w:hAnsi="Times New Roman" w:cs="Times New Roman"/>
        </w:rPr>
        <w:t>2008</w:t>
      </w:r>
      <w:r w:rsidR="00B1574C">
        <w:rPr>
          <w:rFonts w:ascii="Times New Roman" w:hAnsi="Times New Roman" w:cs="Times New Roman"/>
        </w:rPr>
        <w:t xml:space="preserve">); Art </w:t>
      </w:r>
      <w:proofErr w:type="spellStart"/>
      <w:r w:rsidR="00B1574C">
        <w:rPr>
          <w:rFonts w:ascii="Times New Roman" w:hAnsi="Times New Roman" w:cs="Times New Roman"/>
        </w:rPr>
        <w:t>Spiegelman’s</w:t>
      </w:r>
      <w:proofErr w:type="spellEnd"/>
      <w:r w:rsidR="00EF2BB7" w:rsidRPr="00EF2BB7">
        <w:rPr>
          <w:rFonts w:ascii="Times New Roman" w:hAnsi="Times New Roman" w:cs="Times New Roman"/>
        </w:rPr>
        <w:t xml:space="preserve"> </w:t>
      </w:r>
      <w:proofErr w:type="spellStart"/>
      <w:r w:rsidR="00EF2BB7" w:rsidRPr="00EF2BB7">
        <w:rPr>
          <w:rFonts w:ascii="Times New Roman" w:hAnsi="Times New Roman" w:cs="Times New Roman"/>
          <w:i/>
        </w:rPr>
        <w:t>MetaMaus</w:t>
      </w:r>
      <w:proofErr w:type="spellEnd"/>
      <w:r w:rsidR="00EF2BB7" w:rsidRPr="00EF2BB7">
        <w:rPr>
          <w:rFonts w:ascii="Times New Roman" w:hAnsi="Times New Roman" w:cs="Times New Roman"/>
          <w:i/>
        </w:rPr>
        <w:t>: A Look Inside a Modern Classic</w:t>
      </w:r>
      <w:r w:rsidR="00B1574C">
        <w:rPr>
          <w:rFonts w:ascii="Times New Roman" w:hAnsi="Times New Roman" w:cs="Times New Roman"/>
        </w:rPr>
        <w:t xml:space="preserve"> (</w:t>
      </w:r>
      <w:r w:rsidR="00EF2BB7" w:rsidRPr="00EF2BB7">
        <w:rPr>
          <w:rFonts w:ascii="Times New Roman" w:hAnsi="Times New Roman" w:cs="Times New Roman"/>
        </w:rPr>
        <w:t>2011</w:t>
      </w:r>
      <w:r w:rsidR="00B1574C">
        <w:rPr>
          <w:rFonts w:ascii="Times New Roman" w:hAnsi="Times New Roman" w:cs="Times New Roman"/>
        </w:rPr>
        <w:t xml:space="preserve">); </w:t>
      </w:r>
      <w:r w:rsidR="002A5E9D">
        <w:rPr>
          <w:rFonts w:ascii="Times New Roman" w:hAnsi="Times New Roman" w:cs="Times New Roman"/>
        </w:rPr>
        <w:t xml:space="preserve">and </w:t>
      </w:r>
      <w:r w:rsidR="003E730D" w:rsidRPr="00EF2BB7">
        <w:rPr>
          <w:rFonts w:ascii="Times New Roman" w:hAnsi="Times New Roman" w:cs="Times New Roman"/>
        </w:rPr>
        <w:t xml:space="preserve">Steve </w:t>
      </w:r>
      <w:proofErr w:type="spellStart"/>
      <w:r w:rsidR="003E730D">
        <w:rPr>
          <w:rFonts w:ascii="Times New Roman" w:hAnsi="Times New Roman" w:cs="Times New Roman"/>
        </w:rPr>
        <w:t>Tomasula’s</w:t>
      </w:r>
      <w:proofErr w:type="spellEnd"/>
      <w:r w:rsidR="003E730D">
        <w:rPr>
          <w:rFonts w:ascii="Times New Roman" w:hAnsi="Times New Roman" w:cs="Times New Roman"/>
        </w:rPr>
        <w:t xml:space="preserve"> </w:t>
      </w:r>
      <w:r w:rsidR="00EF2BB7" w:rsidRPr="00EF2BB7">
        <w:rPr>
          <w:rFonts w:ascii="Times New Roman" w:hAnsi="Times New Roman" w:cs="Times New Roman"/>
          <w:i/>
        </w:rPr>
        <w:t>VAS:  An Opera in Flatland</w:t>
      </w:r>
      <w:r w:rsidR="003E730D">
        <w:rPr>
          <w:rFonts w:ascii="Times New Roman" w:hAnsi="Times New Roman" w:cs="Times New Roman"/>
        </w:rPr>
        <w:t xml:space="preserve"> (</w:t>
      </w:r>
      <w:r w:rsidR="003E730D" w:rsidRPr="003E730D">
        <w:rPr>
          <w:rFonts w:ascii="Times New Roman" w:hAnsi="Times New Roman" w:cs="Times New Roman"/>
        </w:rPr>
        <w:t>2004</w:t>
      </w:r>
      <w:r w:rsidR="003E730D">
        <w:rPr>
          <w:rFonts w:ascii="Times New Roman" w:hAnsi="Times New Roman" w:cs="Times New Roman"/>
        </w:rPr>
        <w:t>).</w:t>
      </w:r>
      <w:r w:rsidR="00993087">
        <w:rPr>
          <w:rFonts w:ascii="Times New Roman" w:hAnsi="Times New Roman" w:cs="Times New Roman"/>
        </w:rPr>
        <w:t xml:space="preserve">  Other literary and critical readings will be available through UB Learns or on graduate course reserve.</w:t>
      </w:r>
    </w:p>
    <w:p w14:paraId="5F5730C3" w14:textId="77777777" w:rsidR="003E730D" w:rsidRPr="002A5E9D" w:rsidRDefault="003E730D" w:rsidP="00EF2BB7">
      <w:pPr>
        <w:rPr>
          <w:rFonts w:ascii="Times New Roman" w:hAnsi="Times New Roman" w:cs="Times New Roman"/>
        </w:rPr>
      </w:pPr>
    </w:p>
    <w:p w14:paraId="5D196B50" w14:textId="20CD114A" w:rsidR="002A5E9D" w:rsidRPr="00993087" w:rsidRDefault="00993087">
      <w:pPr>
        <w:rPr>
          <w:rFonts w:ascii="Times New Roman" w:hAnsi="Times New Roman" w:cs="Times New Roman"/>
        </w:rPr>
      </w:pPr>
      <w:r w:rsidRPr="00993087">
        <w:rPr>
          <w:rFonts w:ascii="Times New Roman" w:hAnsi="Times New Roman" w:cs="Times New Roman"/>
        </w:rPr>
        <w:t xml:space="preserve">Course requirements </w:t>
      </w:r>
      <w:r>
        <w:rPr>
          <w:rFonts w:ascii="Times New Roman" w:hAnsi="Times New Roman" w:cs="Times New Roman"/>
        </w:rPr>
        <w:t xml:space="preserve">will </w:t>
      </w:r>
      <w:r w:rsidRPr="00993087">
        <w:rPr>
          <w:rFonts w:ascii="Times New Roman" w:hAnsi="Times New Roman" w:cs="Times New Roman"/>
        </w:rPr>
        <w:t xml:space="preserve">include a </w:t>
      </w:r>
      <w:r>
        <w:rPr>
          <w:rFonts w:ascii="Times New Roman" w:hAnsi="Times New Roman" w:cs="Times New Roman"/>
        </w:rPr>
        <w:t xml:space="preserve">twenty-minute </w:t>
      </w:r>
      <w:r w:rsidRPr="00993087">
        <w:rPr>
          <w:rFonts w:ascii="Times New Roman" w:hAnsi="Times New Roman" w:cs="Times New Roman"/>
        </w:rPr>
        <w:t xml:space="preserve">seminar presentation </w:t>
      </w:r>
      <w:r>
        <w:rPr>
          <w:rFonts w:ascii="Times New Roman" w:hAnsi="Times New Roman" w:cs="Times New Roman"/>
        </w:rPr>
        <w:t xml:space="preserve">by all enrolled students </w:t>
      </w:r>
      <w:r w:rsidRPr="00993087">
        <w:rPr>
          <w:rFonts w:ascii="Times New Roman" w:hAnsi="Times New Roman" w:cs="Times New Roman"/>
        </w:rPr>
        <w:t>and a twenty-page research paper</w:t>
      </w:r>
      <w:r>
        <w:rPr>
          <w:rFonts w:ascii="Times New Roman" w:hAnsi="Times New Roman" w:cs="Times New Roman"/>
        </w:rPr>
        <w:t xml:space="preserve"> from those students registered intensively.</w:t>
      </w:r>
    </w:p>
    <w:sectPr w:rsidR="002A5E9D" w:rsidRPr="00993087" w:rsidSect="0075632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949"/>
    <w:rsid w:val="00092355"/>
    <w:rsid w:val="00102517"/>
    <w:rsid w:val="001C1AD1"/>
    <w:rsid w:val="0023199E"/>
    <w:rsid w:val="002743F3"/>
    <w:rsid w:val="002A5E9D"/>
    <w:rsid w:val="00355650"/>
    <w:rsid w:val="003E730D"/>
    <w:rsid w:val="004C76C5"/>
    <w:rsid w:val="00756320"/>
    <w:rsid w:val="007C1050"/>
    <w:rsid w:val="008F4949"/>
    <w:rsid w:val="00993087"/>
    <w:rsid w:val="00B1574C"/>
    <w:rsid w:val="00B9281B"/>
    <w:rsid w:val="00BF4B88"/>
    <w:rsid w:val="00E92167"/>
    <w:rsid w:val="00EE2F54"/>
    <w:rsid w:val="00EE752C"/>
    <w:rsid w:val="00EF2BB7"/>
    <w:rsid w:val="00FF4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3BFE80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76C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76C5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76C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76C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MLA.XSL" StyleName="MLA"/>
</file>

<file path=customXml/itemProps1.xml><?xml version="1.0" encoding="utf-8"?>
<ds:datastoreItem xmlns:ds="http://schemas.openxmlformats.org/officeDocument/2006/customXml" ds:itemID="{AD82771C-CCC5-F746-8535-8D46D39826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475</Words>
  <Characters>2712</Characters>
  <Application>Microsoft Macintosh Word</Application>
  <DocSecurity>0</DocSecurity>
  <Lines>22</Lines>
  <Paragraphs>6</Paragraphs>
  <ScaleCrop>false</ScaleCrop>
  <Company>University at Buffalo</Company>
  <LinksUpToDate>false</LinksUpToDate>
  <CharactersWithSpaces>3181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Conte</dc:creator>
  <cp:keywords/>
  <dc:description/>
  <cp:lastModifiedBy>Joseph Conte</cp:lastModifiedBy>
  <cp:revision>16</cp:revision>
  <dcterms:created xsi:type="dcterms:W3CDTF">2014-03-12T19:57:00Z</dcterms:created>
  <dcterms:modified xsi:type="dcterms:W3CDTF">2014-03-12T22:39:00Z</dcterms:modified>
</cp:coreProperties>
</file>